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785D5DF"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8B3EEB"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8B3EEB">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8B3EEB">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8B3EEB">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8B3EEB">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8B3EEB">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8B3EEB">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8B3EEB">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8B3EEB">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8B3EEB">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8B3EEB">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8B3EEB">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8B3EEB">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8B3EEB">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8B3EEB">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8B3EEB">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8B3EEB">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8B3EEB">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8B3EEB">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8B3EEB">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8B3EEB">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8B3EEB">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8B3EEB">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8B3EEB"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8B3EEB">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8B3EEB">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8B3EEB">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8B3EEB">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8B3EEB">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8B3EEB">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8B3EEB">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8B3EEB">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4"/>
    </w:p>
    <w:bookmarkEnd w:id="2"/>
    <w:p w14:paraId="48288C87" w14:textId="00569866"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007F73B5"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0008E">
        <w:rPr>
          <w:rFonts w:ascii="Times New Roman" w:hAnsi="Times New Roman" w:cs="Times New Roman"/>
          <w:sz w:val="24"/>
          <w:szCs w:val="24"/>
        </w:rPr>
        <w:t>, which</w:t>
      </w:r>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r w:rsidR="00F0008E">
        <w:rPr>
          <w:rFonts w:ascii="Times New Roman" w:hAnsi="Times New Roman" w:cs="Times New Roman"/>
          <w:sz w:val="24"/>
          <w:szCs w:val="24"/>
        </w:rPr>
        <w:t xml:space="preserve"> concentrations</w:t>
      </w:r>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In 201</w:t>
      </w:r>
      <w:r>
        <w:rPr>
          <w:rFonts w:ascii="Times New Roman" w:hAnsi="Times New Roman" w:cs="Times New Roman"/>
          <w:sz w:val="24"/>
          <w:szCs w:val="24"/>
        </w:rPr>
        <w:t>5</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of best management practices</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64AE6F76"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5" w:name="_Toc64228860"/>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72238C02"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FB22A9" w:rsidRPr="001674A1">
        <w:rPr>
          <w:rFonts w:ascii="Times New Roman" w:hAnsi="Times New Roman" w:cs="Times New Roman"/>
          <w:sz w:val="24"/>
          <w:szCs w:val="24"/>
        </w:rPr>
        <w:t xml:space="preserve">Figure </w:t>
      </w:r>
      <w:r w:rsidR="00FB22A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7"/>
      <w:bookmarkEnd w:id="8"/>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State of Alaska 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1B7A4770"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r w:rsidR="00F12A12">
        <w:rPr>
          <w:rFonts w:ascii="Times New Roman" w:hAnsi="Times New Roman" w:cs="Times New Roman"/>
          <w:sz w:val="24"/>
          <w:szCs w:val="24"/>
        </w:rPr>
        <w:t xml:space="preserve">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Bacteria monitoring was paused during this period to allow for the implementation of BMPs.</w:t>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9" w:name="_Toc64228861"/>
      <w:r w:rsidRPr="00BE57F3">
        <w:rPr>
          <w:rFonts w:ascii="Times New Roman" w:hAnsi="Times New Roman" w:cs="Times New Roman"/>
          <w:b/>
          <w:color w:val="2E74B5" w:themeColor="accent1" w:themeShade="BF"/>
        </w:rPr>
        <w:t>Methods</w:t>
      </w:r>
      <w:bookmarkEnd w:id="9"/>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0" w:name="_Toc64228862"/>
      <w:r w:rsidRPr="00BE57F3">
        <w:rPr>
          <w:rFonts w:ascii="Times New Roman" w:hAnsi="Times New Roman" w:cs="Times New Roman"/>
          <w:b/>
          <w:color w:val="2E74B5" w:themeColor="accent1" w:themeShade="BF"/>
        </w:rPr>
        <w:t>Monitoring locations</w:t>
      </w:r>
      <w:bookmarkEnd w:id="10"/>
    </w:p>
    <w:p w14:paraId="05A4E89A" w14:textId="4412A5B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1" w:name="_Ref29889980"/>
      <w:bookmarkStart w:id="12"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5A4E4F73" w14:textId="7AA96459" w:rsidR="00CD37CF" w:rsidRPr="00CD37CF" w:rsidRDefault="006E03E4" w:rsidP="00CD37CF">
      <w:pPr>
        <w:pStyle w:val="Caption"/>
        <w:rPr>
          <w:rFonts w:ascii="Times New Roman" w:hAnsi="Times New Roman" w:cs="Times New Roman"/>
          <w:sz w:val="24"/>
          <w:szCs w:val="24"/>
        </w:rPr>
      </w:pPr>
      <w:bookmarkStart w:id="13" w:name="_Ref61425561"/>
      <w:bookmarkStart w:id="14"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1"/>
      <w:bookmarkEnd w:id="13"/>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2"/>
      <w:bookmarkEnd w:id="14"/>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bookmarkStart w:id="15" w:name="_GoBack"/>
      <w:r w:rsidRPr="00CD37CF">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bookmarkEnd w:id="15"/>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1">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2"/>
          <w:pgSz w:w="15840" w:h="12240" w:orient="landscape"/>
          <w:pgMar w:top="1440" w:right="1440" w:bottom="1440" w:left="1440" w:header="0" w:footer="720" w:gutter="0"/>
          <w:cols w:space="720"/>
          <w:titlePg/>
          <w:docGrid w:linePitch="299"/>
        </w:sectPr>
      </w:pPr>
      <w:bookmarkStart w:id="16" w:name="_Ref29890297"/>
      <w:bookmarkStart w:id="17"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6"/>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7"/>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8" w:name="_Toc64228863"/>
      <w:r w:rsidRPr="00BE57F3">
        <w:rPr>
          <w:rFonts w:ascii="Times New Roman" w:hAnsi="Times New Roman" w:cs="Times New Roman"/>
          <w:b/>
          <w:color w:val="2E74B5" w:themeColor="accent1" w:themeShade="BF"/>
        </w:rPr>
        <w:lastRenderedPageBreak/>
        <w:t>Sampling design</w:t>
      </w:r>
      <w:bookmarkEnd w:id="18"/>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41E7B7A0"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19"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19"/>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0" w:name="_Toc64228865"/>
      <w:r w:rsidRPr="00BE57F3">
        <w:rPr>
          <w:rFonts w:ascii="Times New Roman" w:hAnsi="Times New Roman" w:cs="Times New Roman"/>
          <w:b/>
          <w:color w:val="2E74B5" w:themeColor="accent1" w:themeShade="BF"/>
        </w:rPr>
        <w:t>Quality assurance and quality control</w:t>
      </w:r>
      <w:bookmarkEnd w:id="20"/>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1"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1"/>
    </w:p>
    <w:p w14:paraId="31664BA7" w14:textId="18C70CE6" w:rsidR="008A6237" w:rsidRDefault="008A6237" w:rsidP="008A6237">
      <w:pPr>
        <w:rPr>
          <w:rFonts w:ascii="Times New Roman" w:hAnsi="Times New Roman" w:cs="Times New Roman"/>
          <w:sz w:val="24"/>
          <w:szCs w:val="24"/>
        </w:rPr>
      </w:pPr>
      <w:bookmarkStart w:id="22" w:name="_Ref29890456"/>
      <w:bookmarkStart w:id="23"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3"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4" w:name="_Toc64228867"/>
      <w:r w:rsidRPr="00AE58F9">
        <w:rPr>
          <w:rFonts w:ascii="Times New Roman" w:hAnsi="Times New Roman" w:cs="Times New Roman"/>
          <w:b/>
          <w:color w:val="2E74B5" w:themeColor="accent1" w:themeShade="BF"/>
        </w:rPr>
        <w:t>Public outreach</w:t>
      </w:r>
      <w:bookmarkEnd w:id="24"/>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4"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5"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2"/>
      <w:bookmarkEnd w:id="23"/>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5" w:name="_Toc64228868"/>
      <w:r>
        <w:rPr>
          <w:rFonts w:ascii="Times New Roman" w:hAnsi="Times New Roman" w:cs="Times New Roman"/>
          <w:b/>
          <w:color w:val="2E74B5" w:themeColor="accent1" w:themeShade="BF"/>
        </w:rPr>
        <w:t>Data for Virtual Beach model</w:t>
      </w:r>
    </w:p>
    <w:p w14:paraId="726F9749" w14:textId="3BBDDD3C"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predict fecal indicator bacteria (FIB) concentrations at recreational beaches</w:t>
      </w:r>
      <w:r w:rsidR="007E4424">
        <w:rPr>
          <w:rFonts w:ascii="Times New Roman" w:hAnsi="Times New Roman" w:cs="Times New Roman"/>
          <w:sz w:val="24"/>
          <w:szCs w:val="24"/>
        </w:rPr>
        <w:t xml:space="preserve"> (EPA 2021c).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6"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w:t>
      </w:r>
      <w:proofErr w:type="spellStart"/>
      <w:r w:rsidR="00310691">
        <w:rPr>
          <w:rFonts w:ascii="Times New Roman" w:hAnsi="Times New Roman" w:cs="Times New Roman"/>
          <w:sz w:val="24"/>
          <w:szCs w:val="24"/>
        </w:rPr>
        <w:t>virtual_beach_data</w:t>
      </w:r>
      <w:proofErr w:type="spellEnd"/>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5"/>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6"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6"/>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7"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7"/>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2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9" w:name="_Ref61429279"/>
      <w:bookmarkStart w:id="30"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31"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1"/>
    </w:p>
    <w:p w14:paraId="1ED1CF36" w14:textId="77777777" w:rsidR="00BC57DE" w:rsidRDefault="00BC57DE" w:rsidP="00BC57DE">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2"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2"/>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3"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3"/>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4" w:name="_Toc64228871"/>
      <w:r>
        <w:rPr>
          <w:rFonts w:ascii="Times New Roman" w:hAnsi="Times New Roman" w:cs="Times New Roman"/>
          <w:b/>
          <w:color w:val="2E74B5" w:themeColor="accent1" w:themeShade="BF"/>
        </w:rPr>
        <w:t>Fecal Coliform</w:t>
      </w:r>
      <w:bookmarkEnd w:id="34"/>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5"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5"/>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6"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6"/>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7"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7"/>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38"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38"/>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39"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39"/>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0"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0"/>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1"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1"/>
    </w:p>
    <w:p w14:paraId="403BAEB9" w14:textId="5A0FCE05" w:rsidR="0050134F" w:rsidRPr="0050134F" w:rsidRDefault="0050134F" w:rsidP="0050134F">
      <w:pPr>
        <w:pStyle w:val="Caption"/>
        <w:rPr>
          <w:rFonts w:ascii="Times New Roman" w:hAnsi="Times New Roman" w:cs="Times New Roman"/>
          <w:sz w:val="24"/>
          <w:szCs w:val="24"/>
        </w:rPr>
      </w:pPr>
      <w:bookmarkStart w:id="42"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2"/>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3" w:name="_Toc64228873"/>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5" w:name="_Ref61430162"/>
      <w:bookmarkStart w:id="46"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6"/>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4228874"/>
      <w:r w:rsidRPr="00BE57F3">
        <w:rPr>
          <w:rFonts w:ascii="Times New Roman" w:hAnsi="Times New Roman" w:cs="Times New Roman"/>
          <w:b/>
          <w:color w:val="2E74B5" w:themeColor="accent1" w:themeShade="BF"/>
        </w:rPr>
        <w:t>Discussion</w:t>
      </w:r>
      <w:bookmarkEnd w:id="47"/>
    </w:p>
    <w:p w14:paraId="6AB5585A" w14:textId="6185F8CB" w:rsidR="001703EF" w:rsidRPr="00102D51" w:rsidRDefault="00D80E26" w:rsidP="00102D51">
      <w:pPr>
        <w:pStyle w:val="Heading2"/>
        <w:rPr>
          <w:rFonts w:ascii="Times New Roman" w:hAnsi="Times New Roman" w:cs="Times New Roman"/>
          <w:b/>
          <w:sz w:val="24"/>
          <w:szCs w:val="24"/>
        </w:rPr>
      </w:pPr>
      <w:bookmarkStart w:id="48"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48"/>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w:t>
      </w:r>
      <w:r w:rsidR="001B4CF8" w:rsidRPr="00AA3E9C">
        <w:rPr>
          <w:rFonts w:ascii="Times New Roman" w:hAnsi="Times New Roman" w:cs="Times New Roman"/>
          <w:sz w:val="24"/>
          <w:szCs w:val="24"/>
        </w:rPr>
        <w:t>2020, overall revenue</w:t>
      </w:r>
      <w:r w:rsidR="00631388" w:rsidRPr="00AA3E9C">
        <w:rPr>
          <w:rFonts w:ascii="Times New Roman" w:hAnsi="Times New Roman" w:cs="Times New Roman"/>
          <w:sz w:val="24"/>
          <w:szCs w:val="24"/>
        </w:rPr>
        <w:t xml:space="preserve"> from – </w:t>
      </w:r>
      <w:r w:rsidR="00631388" w:rsidRPr="00AA3E9C">
        <w:rPr>
          <w:rFonts w:ascii="Times New Roman" w:hAnsi="Times New Roman" w:cs="Times New Roman"/>
          <w:sz w:val="24"/>
          <w:szCs w:val="24"/>
        </w:rPr>
        <w:lastRenderedPageBreak/>
        <w:t>and thus participation in</w:t>
      </w:r>
      <w:r w:rsidR="008C2D8E" w:rsidRPr="00AA3E9C">
        <w:rPr>
          <w:rFonts w:ascii="Times New Roman" w:hAnsi="Times New Roman" w:cs="Times New Roman"/>
          <w:sz w:val="24"/>
          <w:szCs w:val="24"/>
        </w:rPr>
        <w:t xml:space="preserve"> –</w:t>
      </w:r>
      <w:r w:rsidR="00631388" w:rsidRPr="00AA3E9C">
        <w:rPr>
          <w:rFonts w:ascii="Times New Roman" w:hAnsi="Times New Roman" w:cs="Times New Roman"/>
          <w:sz w:val="24"/>
          <w:szCs w:val="24"/>
        </w:rPr>
        <w:t xml:space="preserve"> </w:t>
      </w:r>
      <w:r w:rsidR="001B4CF8" w:rsidRPr="00AA3E9C">
        <w:rPr>
          <w:rFonts w:ascii="Times New Roman" w:hAnsi="Times New Roman" w:cs="Times New Roman"/>
          <w:sz w:val="24"/>
          <w:szCs w:val="24"/>
        </w:rPr>
        <w:t xml:space="preserve">the </w:t>
      </w:r>
      <w:proofErr w:type="spellStart"/>
      <w:r w:rsidR="002B7E46" w:rsidRPr="00AA3E9C">
        <w:rPr>
          <w:rFonts w:ascii="Times New Roman" w:hAnsi="Times New Roman" w:cs="Times New Roman"/>
          <w:sz w:val="24"/>
          <w:szCs w:val="24"/>
        </w:rPr>
        <w:t>dipnet</w:t>
      </w:r>
      <w:proofErr w:type="spellEnd"/>
      <w:r w:rsidR="002B7E46" w:rsidRPr="00AA3E9C">
        <w:rPr>
          <w:rFonts w:ascii="Times New Roman" w:hAnsi="Times New Roman" w:cs="Times New Roman"/>
          <w:sz w:val="24"/>
          <w:szCs w:val="24"/>
        </w:rPr>
        <w:t xml:space="preserve"> PUF</w:t>
      </w:r>
      <w:r w:rsidR="001B4CF8" w:rsidRPr="00AA3E9C">
        <w:rPr>
          <w:rFonts w:ascii="Times New Roman" w:hAnsi="Times New Roman" w:cs="Times New Roman"/>
          <w:sz w:val="24"/>
          <w:szCs w:val="24"/>
        </w:rPr>
        <w:t xml:space="preserve"> in 2020 was up relative to 2019</w:t>
      </w:r>
      <w:r w:rsidR="001B4CF8" w:rsidRPr="00895BA2">
        <w:rPr>
          <w:rFonts w:ascii="Times New Roman" w:hAnsi="Times New Roman" w:cs="Times New Roman"/>
          <w:sz w:val="24"/>
          <w:szCs w:val="24"/>
        </w:rPr>
        <w:t xml:space="preserve"> (</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2020 harvest 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0F86B1B7"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49" w:name="_Ref61433167"/>
      <w:bookmarkStart w:id="50" w:name="_Toc64229504"/>
      <w:r w:rsidRPr="003951B1">
        <w:rPr>
          <w:rFonts w:ascii="Times New Roman" w:hAnsi="Times New Roman" w:cs="Times New Roman"/>
          <w:sz w:val="24"/>
          <w:szCs w:val="24"/>
        </w:rPr>
        <w:t xml:space="preserve">Figure </w:t>
      </w:r>
      <w:bookmarkEnd w:id="49"/>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50"/>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51"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52" w:name="_Toc64229505"/>
      <w:r w:rsidRPr="000A6A4E">
        <w:rPr>
          <w:rFonts w:ascii="Times New Roman" w:hAnsi="Times New Roman" w:cs="Times New Roman"/>
          <w:sz w:val="24"/>
          <w:szCs w:val="24"/>
        </w:rPr>
        <w:t xml:space="preserve">Figure </w:t>
      </w:r>
      <w:bookmarkEnd w:id="51"/>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52"/>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to </w:t>
      </w:r>
      <w:proofErr w:type="gramStart"/>
      <w:r w:rsidR="00371D7F">
        <w:rPr>
          <w:rFonts w:ascii="Times New Roman" w:hAnsi="Times New Roman" w:cs="Times New Roman"/>
          <w:sz w:val="24"/>
          <w:szCs w:val="24"/>
        </w:rPr>
        <w:t>advise</w:t>
      </w:r>
      <w:proofErr w:type="gramEnd"/>
      <w:r w:rsidR="00371D7F">
        <w:rPr>
          <w:rFonts w:ascii="Times New Roman" w:hAnsi="Times New Roman" w:cs="Times New Roman"/>
          <w:sz w:val="24"/>
          <w:szCs w:val="24"/>
        </w:rPr>
        <w:t xml:space="preserve"> on</w:t>
      </w:r>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Pr>
          <w:rFonts w:ascii="Times New Roman" w:hAnsi="Times New Roman" w:cs="Times New Roman"/>
          <w:sz w:val="24"/>
          <w:szCs w:val="24"/>
        </w:rPr>
        <w:t>Guerron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Orejuela</w:t>
      </w:r>
      <w:proofErr w:type="spellEnd"/>
      <w:r>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5851828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53"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53"/>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hyperlink r:id="rId40" w:history="1">
        <w:r w:rsidR="005F7D16" w:rsidRPr="00BE57F3">
          <w:rPr>
            <w:rStyle w:val="Hyperlink"/>
            <w:rFonts w:ascii="Times New Roman" w:hAnsi="Times New Roman" w:cs="Times New Roman"/>
            <w:sz w:val="24"/>
            <w:szCs w:val="24"/>
          </w:rPr>
          <w:t>/</w:t>
        </w:r>
      </w:hyperlink>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4"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4"/>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5" w:name="_Toc64228878"/>
      <w:r w:rsidRPr="00086B78">
        <w:rPr>
          <w:rFonts w:ascii="Times New Roman" w:hAnsi="Times New Roman" w:cs="Times New Roman"/>
          <w:b/>
          <w:color w:val="2E74B5" w:themeColor="accent1" w:themeShade="BF"/>
          <w:sz w:val="32"/>
          <w:szCs w:val="32"/>
        </w:rPr>
        <w:lastRenderedPageBreak/>
        <w:t>Data availability</w:t>
      </w:r>
      <w:bookmarkEnd w:id="5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1"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56" w:name="_Toc64228879"/>
      <w:r w:rsidRPr="00BE57F3">
        <w:rPr>
          <w:rFonts w:ascii="Times New Roman" w:hAnsi="Times New Roman" w:cs="Times New Roman"/>
          <w:b/>
          <w:color w:val="2E74B5" w:themeColor="accent1" w:themeShade="BF"/>
        </w:rPr>
        <w:lastRenderedPageBreak/>
        <w:t>References</w:t>
      </w:r>
      <w:bookmarkEnd w:id="56"/>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2"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8B3EEB" w:rsidP="009B0BD6">
      <w:pPr>
        <w:rPr>
          <w:rFonts w:ascii="Times New Roman" w:hAnsi="Times New Roman" w:cs="Times New Roman"/>
          <w:sz w:val="24"/>
          <w:szCs w:val="24"/>
        </w:rPr>
      </w:pPr>
      <w:hyperlink r:id="rId43"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4"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8B3EEB" w:rsidP="009B0BD6">
      <w:pPr>
        <w:rPr>
          <w:rFonts w:ascii="Times New Roman" w:hAnsi="Times New Roman" w:cs="Times New Roman"/>
          <w:sz w:val="24"/>
          <w:szCs w:val="24"/>
        </w:rPr>
      </w:pPr>
      <w:hyperlink r:id="rId45"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6"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7"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8"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57"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9" w:history="1">
        <w:r w:rsidRPr="00FF4462">
          <w:rPr>
            <w:rStyle w:val="Hyperlink"/>
            <w:rFonts w:ascii="Times New Roman" w:hAnsi="Times New Roman" w:cs="Times New Roman"/>
            <w:sz w:val="24"/>
            <w:szCs w:val="24"/>
          </w:rPr>
          <w:t>https://www.adfg.alaska.gov/index.cfm?adfg=PersonalUsebyAreaSouthcentralKenaiSalmon.harvest</w:t>
        </w:r>
        <w:bookmarkEnd w:id="57"/>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50"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1"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2"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3"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4"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5"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6"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7"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8"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9"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58" w:name="_Ref61425981"/>
      <w:bookmarkStart w:id="59"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58"/>
      <w:bookmarkEnd w:id="59"/>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60" w:name="_Ref61426306"/>
      <w:bookmarkStart w:id="61" w:name="_Ref61426670"/>
      <w:bookmarkStart w:id="62" w:name="_Ref61429977"/>
      <w:bookmarkStart w:id="63"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0"/>
      <w:bookmarkEnd w:id="61"/>
      <w:bookmarkEnd w:id="62"/>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63"/>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70">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1">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2">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3">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4">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4" w:name="_Ref61426497"/>
      <w:bookmarkStart w:id="65" w:name="_Ref61428286"/>
      <w:bookmarkStart w:id="66"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4"/>
      <w:bookmarkEnd w:id="65"/>
      <w:bookmarkEnd w:id="66"/>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5" o:title=""/>
          </v:shape>
          <o:OLEObject Type="Embed" ProgID="Acrobat.Document.DC" ShapeID="_x0000_i1025" DrawAspect="Content" ObjectID="_1676384740" r:id="rId76"/>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67" w:name="_Ref61428172"/>
      <w:bookmarkStart w:id="68"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67"/>
      <w:bookmarkEnd w:id="68"/>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7"/>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69" w:name="_Ref61428745"/>
      <w:bookmarkStart w:id="7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6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7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71" w:name="_Ref61430577"/>
      <w:bookmarkStart w:id="7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1"/>
      <w:bookmarkEnd w:id="72"/>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73" w:name="_Ref61430498"/>
      <w:bookmarkStart w:id="7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7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75" w:name="RANGE!A1:E21"/>
            <w:r w:rsidRPr="008923A5">
              <w:rPr>
                <w:rFonts w:ascii="Calibri" w:eastAsia="Times New Roman" w:hAnsi="Calibri" w:cs="Calibri"/>
                <w:bCs w:val="0"/>
                <w:color w:val="000000"/>
                <w:sz w:val="24"/>
                <w:szCs w:val="24"/>
              </w:rPr>
              <w:t>Date</w:t>
            </w:r>
            <w:bookmarkEnd w:id="75"/>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76"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77" w:name="_Toc64228887"/>
      <w:r w:rsidRPr="00C65B03">
        <w:rPr>
          <w:rFonts w:ascii="Times New Roman" w:hAnsi="Times New Roman" w:cs="Times New Roman"/>
          <w:color w:val="2E74B5" w:themeColor="accent1" w:themeShade="BF"/>
          <w:sz w:val="40"/>
          <w:szCs w:val="40"/>
        </w:rPr>
        <w:lastRenderedPageBreak/>
        <w:t>Appendix G:</w:t>
      </w:r>
      <w:bookmarkEnd w:id="76"/>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77"/>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F76409" w14:textId="77777777" w:rsidR="008B3EEB" w:rsidRDefault="008B3EEB" w:rsidP="008123B8">
      <w:pPr>
        <w:spacing w:line="240" w:lineRule="auto"/>
      </w:pPr>
      <w:r>
        <w:separator/>
      </w:r>
    </w:p>
  </w:endnote>
  <w:endnote w:type="continuationSeparator" w:id="0">
    <w:p w14:paraId="35A05A8A" w14:textId="77777777" w:rsidR="008B3EEB" w:rsidRDefault="008B3EEB"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3973BC" w:rsidRDefault="00397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5DC36AC3" w:rsidR="003973BC" w:rsidRDefault="003973BC">
        <w:pPr>
          <w:pStyle w:val="Footer"/>
          <w:jc w:val="right"/>
        </w:pPr>
        <w:r>
          <w:fldChar w:fldCharType="begin"/>
        </w:r>
        <w:r>
          <w:instrText xml:space="preserve"> PAGE   \* MERGEFORMAT </w:instrText>
        </w:r>
        <w:r>
          <w:fldChar w:fldCharType="separate"/>
        </w:r>
        <w:r w:rsidR="00CD37CF">
          <w:rPr>
            <w:noProof/>
          </w:rPr>
          <w:t>16</w:t>
        </w:r>
        <w:r>
          <w:rPr>
            <w:noProof/>
          </w:rPr>
          <w:fldChar w:fldCharType="end"/>
        </w:r>
      </w:p>
    </w:sdtContent>
  </w:sdt>
  <w:p w14:paraId="524FC22F" w14:textId="77777777" w:rsidR="003973BC" w:rsidRDefault="003973B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3973BC" w:rsidRDefault="008B3EEB">
        <w:pPr>
          <w:pStyle w:val="Footer"/>
          <w:jc w:val="right"/>
        </w:pPr>
      </w:p>
    </w:sdtContent>
  </w:sdt>
  <w:p w14:paraId="4F1B993C" w14:textId="77777777" w:rsidR="003973BC" w:rsidRDefault="003973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3B6E53A8" w:rsidR="003973BC" w:rsidRDefault="003973BC">
        <w:pPr>
          <w:pStyle w:val="Footer"/>
          <w:jc w:val="right"/>
        </w:pPr>
        <w:r>
          <w:fldChar w:fldCharType="begin"/>
        </w:r>
        <w:r>
          <w:instrText xml:space="preserve"> PAGE   \* MERGEFORMAT </w:instrText>
        </w:r>
        <w:r>
          <w:fldChar w:fldCharType="separate"/>
        </w:r>
        <w:r w:rsidR="00CD37CF">
          <w:rPr>
            <w:noProof/>
          </w:rPr>
          <w:t>1</w:t>
        </w:r>
        <w:r>
          <w:rPr>
            <w:noProof/>
          </w:rPr>
          <w:fldChar w:fldCharType="end"/>
        </w:r>
      </w:p>
    </w:sdtContent>
  </w:sdt>
  <w:p w14:paraId="6E555995" w14:textId="77777777" w:rsidR="003973BC" w:rsidRDefault="00397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2A0D3" w14:textId="77777777" w:rsidR="008B3EEB" w:rsidRDefault="008B3EEB" w:rsidP="008123B8">
      <w:pPr>
        <w:spacing w:line="240" w:lineRule="auto"/>
      </w:pPr>
      <w:r>
        <w:separator/>
      </w:r>
    </w:p>
  </w:footnote>
  <w:footnote w:type="continuationSeparator" w:id="0">
    <w:p w14:paraId="3A4FE67B" w14:textId="77777777" w:rsidR="008B3EEB" w:rsidRDefault="008B3EEB"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3973BC" w:rsidRDefault="00397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3973BC" w:rsidRDefault="003973B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3973BC" w:rsidRDefault="003973B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3973BC" w:rsidRDefault="003973B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3973BC" w:rsidRDefault="003973B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3973BC" w:rsidRDefault="003973B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3973BC" w:rsidRDefault="003973B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3973BC" w:rsidRDefault="003973B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C898J956F446D139"/>
    <w:docVar w:name="paperpile-doc-name" w:val="2020 Kenai River Bacteria Monitoring_20210225_no_comments.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161D"/>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2B8B"/>
    <w:rsid w:val="00B64BBA"/>
    <w:rsid w:val="00B660BB"/>
    <w:rsid w:val="00B664BD"/>
    <w:rsid w:val="00B721E6"/>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5FB7"/>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tersgeo.epa.gov/BEACON2/reports.html" TargetMode="External"/><Relationship Id="rId21" Type="http://schemas.openxmlformats.org/officeDocument/2006/relationships/image" Target="media/image7.png"/><Relationship Id="rId42" Type="http://schemas.openxmlformats.org/officeDocument/2006/relationships/hyperlink" Target="http://www.legis.state.ak.us/basis/aac.asp" TargetMode="External"/><Relationship Id="rId47" Type="http://schemas.openxmlformats.org/officeDocument/2006/relationships/hyperlink" Target="http://www.adfg.alaska.gov/index.cfm?adfg=personalusebyareasouthcentralkenaisalmon.main" TargetMode="External"/><Relationship Id="rId63" Type="http://schemas.openxmlformats.org/officeDocument/2006/relationships/image" Target="media/image21.jpeg"/><Relationship Id="rId68" Type="http://schemas.openxmlformats.org/officeDocument/2006/relationships/image" Target="media/image26.jpeg"/><Relationship Id="rId16" Type="http://schemas.openxmlformats.org/officeDocument/2006/relationships/hyperlink" Target="http://www.kenaiwatershed.org" TargetMode="External"/><Relationship Id="rId11" Type="http://schemas.openxmlformats.org/officeDocument/2006/relationships/footer" Target="footer1.xml"/><Relationship Id="rId24" Type="http://schemas.openxmlformats.org/officeDocument/2006/relationships/hyperlink" Target="https://www.facebook.com/AlaskaDEC/"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dec.alaska.gov/water/water-quality/beach-program/" TargetMode="External"/><Relationship Id="rId45" Type="http://schemas.openxmlformats.org/officeDocument/2006/relationships/hyperlink" Target="https://github.com/Kenai-Watershed-Forum/KWF_Beach_Sampling_2019_2020/blob/main/%20documents/2020%20Kenai%20BEACH%20QAPP_2020.docx" TargetMode="External"/><Relationship Id="rId53" Type="http://schemas.openxmlformats.org/officeDocument/2006/relationships/hyperlink" Target="https://www.epa.gov/ceam/virtual-beach-vb" TargetMode="External"/><Relationship Id="rId58" Type="http://schemas.openxmlformats.org/officeDocument/2006/relationships/hyperlink" Target="https://www.rsc.org/images/sampling-uncertainty-58_tcm18-237148.pdf" TargetMode="External"/><Relationship Id="rId66" Type="http://schemas.openxmlformats.org/officeDocument/2006/relationships/image" Target="media/image24.jpeg"/><Relationship Id="rId74" Type="http://schemas.openxmlformats.org/officeDocument/2006/relationships/image" Target="media/image32.tm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15688/alaska-consolidated-assessment-listing-methodology-for-2020-integrated-report.pdf" TargetMode="External"/><Relationship Id="rId48" Type="http://schemas.openxmlformats.org/officeDocument/2006/relationships/hyperlink" Target="https://www.adfg.alaska.gov/sf/FishCounts/" TargetMode="External"/><Relationship Id="rId56" Type="http://schemas.openxmlformats.org/officeDocument/2006/relationships/hyperlink" Target="https://dec.alaska.gov/media/21000/kenai-river-beach-2019-final-reportadec.pdf" TargetMode="External"/><Relationship Id="rId64" Type="http://schemas.openxmlformats.org/officeDocument/2006/relationships/image" Target="media/image22.jpeg"/><Relationship Id="rId69" Type="http://schemas.openxmlformats.org/officeDocument/2006/relationships/image" Target="media/image27.jpeg"/><Relationship Id="rId7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hyperlink" Target="https://www.epa.gov/beach-tech/submitting-beach-data-epa" TargetMode="External"/><Relationship Id="rId72" Type="http://schemas.openxmlformats.org/officeDocument/2006/relationships/image" Target="media/image30.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dec.alaska.gov/water/water-quality/beach-program/kenai-river-beaches-dipnetting-safety"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ec.alaska.gov/water/water-quality/beach-program/" TargetMode="External"/><Relationship Id="rId59" Type="http://schemas.openxmlformats.org/officeDocument/2006/relationships/hyperlink" Target="http://dx.doi.org/10.1080/03632415.2017.1374251" TargetMode="External"/><Relationship Id="rId67" Type="http://schemas.openxmlformats.org/officeDocument/2006/relationships/image" Target="media/image25.jpeg"/><Relationship Id="rId20" Type="http://schemas.openxmlformats.org/officeDocument/2006/relationships/image" Target="media/image6.emf"/><Relationship Id="rId41" Type="http://schemas.openxmlformats.org/officeDocument/2006/relationships/hyperlink" Target="https://github.com/Kenai-Watershed-Forum/KWF_Beach_Sampling_2019_2020" TargetMode="External"/><Relationship Id="rId54" Type="http://schemas.openxmlformats.org/officeDocument/2006/relationships/hyperlink" Target="https://scholarcommons.usf.edu/geo_studpub/76/" TargetMode="External"/><Relationship Id="rId62" Type="http://schemas.openxmlformats.org/officeDocument/2006/relationships/image" Target="media/image20.jpeg"/><Relationship Id="rId70" Type="http://schemas.openxmlformats.org/officeDocument/2006/relationships/image" Target="media/image28.jpg"/><Relationship Id="rId75"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commish/press-releases/20-04-2020-recreational-beach-monitoring-for-kenai-beaches/" TargetMode="External"/><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www.adfg.alaska.gov/index.cfm?adfg=PersonalUsebyAreaSouthcentralKenaiSalmon.harvest" TargetMode="External"/><Relationship Id="rId57" Type="http://schemas.openxmlformats.org/officeDocument/2006/relationships/hyperlink" Target="https://doi.org/0.1080/14634980490483953" TargetMode="External"/><Relationship Id="rId10" Type="http://schemas.openxmlformats.org/officeDocument/2006/relationships/header" Target="header2.xml"/><Relationship Id="rId31" Type="http://schemas.openxmlformats.org/officeDocument/2006/relationships/image" Target="media/image10.emf"/><Relationship Id="rId44" Type="http://schemas.openxmlformats.org/officeDocument/2006/relationships/hyperlink" Target="https://dec.alaska.gov/media/20323/2020-kenai-beach-sampling-handbook.pdf" TargetMode="External"/><Relationship Id="rId52" Type="http://schemas.openxmlformats.org/officeDocument/2006/relationships/hyperlink" Target="https://watersgeo.epa.gov/beacon2/"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1.tmp"/><Relationship Id="rId78"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doi.org/10.1016/j.ecolmodel.2017.06.024" TargetMode="External"/><Relationship Id="rId55" Type="http://schemas.openxmlformats.org/officeDocument/2006/relationships/hyperlink" Target="https://doi.org/10.3390/w11102162" TargetMode="External"/><Relationship Id="rId76"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29.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914CF-F94B-4D83-9DE6-E1D677715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54</Pages>
  <Words>9920</Words>
  <Characters>56550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4</cp:revision>
  <cp:lastPrinted>2021-02-25T22:10:00Z</cp:lastPrinted>
  <dcterms:created xsi:type="dcterms:W3CDTF">2021-02-25T23:50:00Z</dcterms:created>
  <dcterms:modified xsi:type="dcterms:W3CDTF">2021-03-05T02:39:00Z</dcterms:modified>
</cp:coreProperties>
</file>